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20360" w14:textId="77777777" w:rsidR="00471486" w:rsidRDefault="00471486" w:rsidP="00D53550">
      <w:pPr>
        <w:pStyle w:val="CRCoverPage"/>
        <w:rPr>
          <w:rFonts w:eastAsia="SimSun" w:cs="Arial"/>
          <w:bCs/>
          <w:noProof/>
          <w:sz w:val="24"/>
          <w:lang w:val="en-US"/>
        </w:rPr>
      </w:pPr>
    </w:p>
    <w:p w14:paraId="6588403B" w14:textId="77777777" w:rsidR="00471486" w:rsidRDefault="00471486" w:rsidP="00D53550">
      <w:pPr>
        <w:pStyle w:val="CRCoverPage"/>
        <w:rPr>
          <w:rFonts w:eastAsia="SimSun" w:cs="Arial"/>
          <w:bCs/>
          <w:noProof/>
          <w:sz w:val="24"/>
          <w:lang w:val="en-US"/>
        </w:rPr>
      </w:pPr>
    </w:p>
    <w:p w14:paraId="77676E85" w14:textId="77777777" w:rsidR="00471486" w:rsidRDefault="00471486" w:rsidP="00471486">
      <w:pPr>
        <w:snapToGrid w:val="0"/>
        <w:spacing w:after="0"/>
        <w:rPr>
          <w:rFonts w:cs="Arial"/>
          <w:b/>
          <w:sz w:val="28"/>
          <w:szCs w:val="28"/>
        </w:rPr>
      </w:pPr>
    </w:p>
    <w:p w14:paraId="1E85F04D" w14:textId="2F7B6ED5" w:rsidR="00471486" w:rsidRPr="00471486" w:rsidRDefault="00471486" w:rsidP="00471486">
      <w:pPr>
        <w:snapToGrid w:val="0"/>
        <w:spacing w:after="0"/>
        <w:rPr>
          <w:rFonts w:ascii="Arial" w:eastAsia="MS Mincho" w:hAnsi="Arial" w:cs="Arial"/>
          <w:b/>
          <w:sz w:val="28"/>
          <w:szCs w:val="28"/>
        </w:rPr>
      </w:pPr>
      <w:r w:rsidRPr="00471486">
        <w:rPr>
          <w:rFonts w:ascii="Arial" w:hAnsi="Arial" w:cs="Arial"/>
          <w:b/>
          <w:sz w:val="28"/>
          <w:szCs w:val="28"/>
        </w:rPr>
        <w:t>3GPP TSG RAN WG</w:t>
      </w:r>
      <w:r w:rsidR="0007189A">
        <w:rPr>
          <w:rFonts w:ascii="Arial" w:hAnsi="Arial" w:cs="Arial"/>
          <w:b/>
          <w:sz w:val="28"/>
          <w:szCs w:val="28"/>
        </w:rPr>
        <w:t>2</w:t>
      </w:r>
      <w:r w:rsidRPr="00471486">
        <w:rPr>
          <w:rFonts w:ascii="Arial" w:hAnsi="Arial" w:cs="Arial"/>
          <w:b/>
          <w:sz w:val="28"/>
          <w:szCs w:val="28"/>
        </w:rPr>
        <w:t xml:space="preserve"> # 9</w:t>
      </w:r>
      <w:r w:rsidR="0007189A">
        <w:rPr>
          <w:rFonts w:ascii="Arial" w:hAnsi="Arial" w:cs="Arial"/>
          <w:b/>
          <w:sz w:val="28"/>
          <w:szCs w:val="28"/>
        </w:rPr>
        <w:t>9</w:t>
      </w:r>
      <w:r w:rsidRPr="00471486">
        <w:rPr>
          <w:rFonts w:ascii="Arial" w:hAnsi="Arial" w:cs="Arial"/>
          <w:b/>
          <w:sz w:val="28"/>
          <w:szCs w:val="28"/>
        </w:rPr>
        <w:tab/>
      </w:r>
      <w:r w:rsidRPr="00471486">
        <w:rPr>
          <w:rFonts w:ascii="Arial" w:hAnsi="Arial" w:cs="Arial"/>
          <w:b/>
          <w:sz w:val="28"/>
          <w:szCs w:val="28"/>
        </w:rPr>
        <w:tab/>
      </w:r>
      <w:r w:rsidRPr="00471486">
        <w:rPr>
          <w:rFonts w:ascii="Arial" w:hAnsi="Arial" w:cs="Arial"/>
          <w:b/>
          <w:sz w:val="28"/>
          <w:szCs w:val="28"/>
        </w:rPr>
        <w:tab/>
      </w:r>
      <w:r w:rsidRPr="00471486">
        <w:rPr>
          <w:rFonts w:ascii="Arial" w:eastAsia="MS Mincho" w:hAnsi="Arial" w:cs="Arial"/>
          <w:b/>
          <w:sz w:val="28"/>
          <w:szCs w:val="28"/>
        </w:rPr>
        <w:t xml:space="preserve"> </w:t>
      </w:r>
      <w:r w:rsidRPr="00471486">
        <w:rPr>
          <w:rFonts w:ascii="Arial" w:eastAsia="MS Mincho" w:hAnsi="Arial" w:cs="Arial"/>
          <w:b/>
          <w:sz w:val="28"/>
          <w:szCs w:val="28"/>
        </w:rPr>
        <w:tab/>
      </w:r>
      <w:r w:rsidRPr="00471486">
        <w:rPr>
          <w:rFonts w:ascii="Arial" w:eastAsia="MS Mincho" w:hAnsi="Arial" w:cs="Arial"/>
          <w:b/>
          <w:sz w:val="28"/>
          <w:szCs w:val="28"/>
        </w:rPr>
        <w:tab/>
      </w:r>
      <w:r w:rsidRPr="00471486">
        <w:rPr>
          <w:rFonts w:ascii="Arial" w:eastAsia="MS Mincho" w:hAnsi="Arial" w:cs="Arial"/>
          <w:b/>
          <w:sz w:val="28"/>
          <w:szCs w:val="28"/>
        </w:rPr>
        <w:tab/>
      </w:r>
      <w:r w:rsidRPr="00471486">
        <w:rPr>
          <w:rFonts w:ascii="Arial" w:eastAsia="MS Mincho" w:hAnsi="Arial" w:cs="Arial"/>
          <w:b/>
          <w:sz w:val="28"/>
          <w:szCs w:val="28"/>
        </w:rPr>
        <w:tab/>
      </w:r>
      <w:r w:rsidR="0007189A">
        <w:rPr>
          <w:rFonts w:ascii="Arial" w:hAnsi="Arial" w:cs="Arial"/>
          <w:b/>
          <w:sz w:val="28"/>
          <w:szCs w:val="28"/>
        </w:rPr>
        <w:t>R2-1708206</w:t>
      </w:r>
      <w:r w:rsidRPr="00471486">
        <w:rPr>
          <w:rFonts w:ascii="Arial" w:hAnsi="Arial" w:cs="Arial"/>
          <w:b/>
          <w:sz w:val="28"/>
          <w:szCs w:val="28"/>
        </w:rPr>
        <w:t xml:space="preserve"> </w:t>
      </w:r>
    </w:p>
    <w:p w14:paraId="569B0DC6" w14:textId="22E3C95B" w:rsidR="0007189A" w:rsidRPr="00D52BF3" w:rsidRDefault="0007189A" w:rsidP="0007189A">
      <w:pPr>
        <w:tabs>
          <w:tab w:val="left" w:pos="567"/>
        </w:tabs>
        <w:rPr>
          <w:rFonts w:eastAsia="Malgun Gothic"/>
          <w:b/>
          <w:bCs/>
          <w:sz w:val="24"/>
          <w:lang w:eastAsia="ko-KR"/>
        </w:rPr>
      </w:pPr>
      <w:r>
        <w:rPr>
          <w:rFonts w:ascii="Arial" w:hAnsi="Arial" w:cs="Arial"/>
          <w:b/>
          <w:sz w:val="28"/>
          <w:szCs w:val="28"/>
        </w:rPr>
        <w:t>Berlin</w:t>
      </w:r>
      <w:r w:rsidR="00471486" w:rsidRPr="00471486">
        <w:rPr>
          <w:rFonts w:ascii="Arial" w:hAnsi="Arial" w:cs="Arial"/>
          <w:b/>
          <w:sz w:val="28"/>
          <w:szCs w:val="28"/>
        </w:rPr>
        <w:t xml:space="preserve">, </w:t>
      </w:r>
      <w:r>
        <w:rPr>
          <w:rFonts w:ascii="Arial" w:hAnsi="Arial" w:cs="Arial"/>
          <w:b/>
          <w:sz w:val="28"/>
          <w:szCs w:val="28"/>
        </w:rPr>
        <w:t>Germany,</w:t>
      </w:r>
      <w:r w:rsidR="00471486" w:rsidRPr="00471486">
        <w:rPr>
          <w:rFonts w:ascii="Arial" w:hAnsi="Arial" w:cs="Arial"/>
          <w:b/>
          <w:sz w:val="28"/>
          <w:szCs w:val="28"/>
        </w:rPr>
        <w:t xml:space="preserve"> 21</w:t>
      </w:r>
      <w:r w:rsidR="00471486" w:rsidRPr="00471486">
        <w:rPr>
          <w:rFonts w:ascii="Arial" w:hAnsi="Arial" w:cs="Arial"/>
          <w:b/>
          <w:sz w:val="28"/>
          <w:szCs w:val="28"/>
          <w:vertAlign w:val="superscript"/>
        </w:rPr>
        <w:t>th</w:t>
      </w:r>
      <w:r w:rsidR="00471486" w:rsidRPr="00471486">
        <w:rPr>
          <w:rFonts w:ascii="Arial" w:hAnsi="Arial" w:cs="Arial"/>
          <w:b/>
          <w:sz w:val="28"/>
          <w:szCs w:val="28"/>
        </w:rPr>
        <w:t xml:space="preserve"> - 25</w:t>
      </w:r>
      <w:r w:rsidR="00471486" w:rsidRPr="00471486">
        <w:rPr>
          <w:rFonts w:ascii="Arial" w:hAnsi="Arial" w:cs="Arial"/>
          <w:b/>
          <w:sz w:val="28"/>
          <w:szCs w:val="28"/>
          <w:vertAlign w:val="superscript"/>
        </w:rPr>
        <w:t>th</w:t>
      </w:r>
      <w:r w:rsidR="00471486" w:rsidRPr="00471486">
        <w:rPr>
          <w:rFonts w:ascii="Arial" w:hAnsi="Arial" w:cs="Arial"/>
          <w:b/>
          <w:sz w:val="28"/>
          <w:szCs w:val="28"/>
        </w:rPr>
        <w:t xml:space="preserve"> August, 2017</w:t>
      </w:r>
    </w:p>
    <w:p w14:paraId="48EB87D8" w14:textId="77777777" w:rsidR="001D7377" w:rsidRPr="00471486" w:rsidRDefault="001D7377" w:rsidP="001D7377">
      <w:pPr>
        <w:pStyle w:val="Footer"/>
        <w:jc w:val="both"/>
        <w:rPr>
          <w:i w:val="0"/>
          <w:noProof w:val="0"/>
        </w:rPr>
      </w:pPr>
    </w:p>
    <w:p w14:paraId="0EC7542C" w14:textId="16327856" w:rsidR="001D7377" w:rsidRPr="00471486" w:rsidRDefault="001D7377" w:rsidP="001D7377">
      <w:pPr>
        <w:tabs>
          <w:tab w:val="left" w:pos="1985"/>
          <w:tab w:val="left" w:pos="3820"/>
        </w:tabs>
        <w:jc w:val="both"/>
        <w:rPr>
          <w:rFonts w:ascii="Arial" w:hAnsi="Arial"/>
          <w:b/>
          <w:sz w:val="24"/>
        </w:rPr>
      </w:pPr>
      <w:r w:rsidRPr="00471486">
        <w:rPr>
          <w:rFonts w:ascii="Arial" w:hAnsi="Arial"/>
          <w:b/>
          <w:sz w:val="24"/>
        </w:rPr>
        <w:t>Agenda item:</w:t>
      </w:r>
      <w:r w:rsidRPr="00471486">
        <w:rPr>
          <w:rFonts w:ascii="Arial" w:hAnsi="Arial"/>
          <w:b/>
          <w:sz w:val="24"/>
        </w:rPr>
        <w:tab/>
      </w:r>
      <w:bookmarkStart w:id="0" w:name="Source"/>
      <w:bookmarkEnd w:id="0"/>
      <w:r w:rsidR="0007189A">
        <w:rPr>
          <w:rFonts w:ascii="Arial" w:hAnsi="Arial"/>
          <w:b/>
          <w:sz w:val="24"/>
        </w:rPr>
        <w:t>10.2.10</w:t>
      </w:r>
      <w:r w:rsidRPr="00471486">
        <w:rPr>
          <w:rFonts w:ascii="Arial" w:hAnsi="Arial"/>
          <w:b/>
          <w:sz w:val="24"/>
        </w:rPr>
        <w:tab/>
      </w:r>
    </w:p>
    <w:p w14:paraId="0FF4C247" w14:textId="77777777" w:rsidR="001D7377" w:rsidRPr="00471486" w:rsidRDefault="001D7377" w:rsidP="001D7377">
      <w:pPr>
        <w:tabs>
          <w:tab w:val="left" w:pos="1985"/>
        </w:tabs>
        <w:jc w:val="both"/>
        <w:rPr>
          <w:rFonts w:ascii="Arial" w:hAnsi="Arial"/>
          <w:b/>
          <w:sz w:val="24"/>
        </w:rPr>
      </w:pPr>
      <w:r w:rsidRPr="00471486">
        <w:rPr>
          <w:rFonts w:ascii="Arial" w:hAnsi="Arial"/>
          <w:b/>
          <w:sz w:val="24"/>
        </w:rPr>
        <w:t xml:space="preserve">Source: </w:t>
      </w:r>
      <w:r w:rsidRPr="00471486">
        <w:rPr>
          <w:rFonts w:ascii="Arial" w:hAnsi="Arial"/>
          <w:b/>
          <w:sz w:val="24"/>
        </w:rPr>
        <w:tab/>
        <w:t>AT</w:t>
      </w:r>
      <w:r w:rsidR="00F13661" w:rsidRPr="00471486">
        <w:rPr>
          <w:rFonts w:ascii="Arial" w:hAnsi="Arial"/>
          <w:b/>
          <w:sz w:val="24"/>
        </w:rPr>
        <w:t xml:space="preserve">&amp;T </w:t>
      </w:r>
    </w:p>
    <w:p w14:paraId="60A95DE8" w14:textId="64D68D84" w:rsidR="00420203" w:rsidRPr="00471486" w:rsidRDefault="001D7377" w:rsidP="00C92614">
      <w:pPr>
        <w:ind w:left="1988" w:hanging="1988"/>
        <w:rPr>
          <w:rFonts w:ascii="Arial" w:hAnsi="Arial"/>
          <w:b/>
        </w:rPr>
      </w:pPr>
      <w:r w:rsidRPr="00471486">
        <w:rPr>
          <w:rFonts w:ascii="Arial" w:hAnsi="Arial"/>
          <w:b/>
          <w:sz w:val="24"/>
        </w:rPr>
        <w:t xml:space="preserve">Title: </w:t>
      </w:r>
      <w:r w:rsidRPr="00471486">
        <w:rPr>
          <w:rFonts w:ascii="Arial" w:hAnsi="Arial"/>
          <w:b/>
        </w:rPr>
        <w:tab/>
      </w:r>
      <w:r w:rsidR="0007189A">
        <w:rPr>
          <w:rFonts w:ascii="Arial" w:hAnsi="Arial"/>
          <w:b/>
          <w:sz w:val="24"/>
        </w:rPr>
        <w:t>Beam Management and Indication</w:t>
      </w:r>
    </w:p>
    <w:p w14:paraId="60D6C1C4" w14:textId="5C84883D" w:rsidR="001D7377" w:rsidRPr="00471486" w:rsidRDefault="001D7377" w:rsidP="00C92614">
      <w:pPr>
        <w:ind w:left="1988" w:hanging="1988"/>
        <w:rPr>
          <w:rFonts w:ascii="Arial" w:hAnsi="Arial"/>
          <w:b/>
          <w:sz w:val="24"/>
        </w:rPr>
      </w:pPr>
      <w:r w:rsidRPr="00471486">
        <w:rPr>
          <w:rFonts w:ascii="Arial" w:hAnsi="Arial"/>
          <w:b/>
          <w:sz w:val="24"/>
        </w:rPr>
        <w:t>Document for:</w:t>
      </w:r>
      <w:r w:rsidRPr="00471486">
        <w:rPr>
          <w:rFonts w:ascii="Arial" w:hAnsi="Arial"/>
          <w:b/>
          <w:sz w:val="24"/>
        </w:rPr>
        <w:tab/>
      </w:r>
      <w:bookmarkStart w:id="1" w:name="DocumentFor"/>
      <w:bookmarkEnd w:id="1"/>
      <w:r w:rsidRPr="00471486">
        <w:rPr>
          <w:rFonts w:ascii="Arial" w:hAnsi="Arial"/>
          <w:b/>
          <w:sz w:val="24"/>
        </w:rPr>
        <w:t>Discussion/Decision</w:t>
      </w:r>
    </w:p>
    <w:p w14:paraId="29D45538" w14:textId="77777777" w:rsidR="001D7377" w:rsidRDefault="001D7377" w:rsidP="001D7377">
      <w:pPr>
        <w:pStyle w:val="Heading1"/>
      </w:pPr>
      <w:r w:rsidRPr="00183CB7">
        <w:t>Introduction</w:t>
      </w:r>
    </w:p>
    <w:p w14:paraId="250C1266" w14:textId="77777777" w:rsidR="00F41846" w:rsidRDefault="000D3D42" w:rsidP="00D11AD9">
      <w:pPr>
        <w:rPr>
          <w:lang w:val="en-GB"/>
        </w:rPr>
      </w:pPr>
      <w:r>
        <w:rPr>
          <w:lang w:val="en-GB"/>
        </w:rPr>
        <w:t xml:space="preserve">RAN2 discussions on mobility without RRC involvement is treated as low priority waiting on RAN1 progress on the topics of beam management and beam failure recovery. </w:t>
      </w:r>
    </w:p>
    <w:p w14:paraId="61871357" w14:textId="6AF11FA0" w:rsidR="00FF4393" w:rsidRDefault="000D3D42" w:rsidP="00D11AD9">
      <w:pPr>
        <w:rPr>
          <w:lang w:val="en-GB"/>
        </w:rPr>
      </w:pPr>
      <w:r>
        <w:rPr>
          <w:lang w:val="en-GB"/>
        </w:rPr>
        <w:t>In RAN1 ad hoc #2</w:t>
      </w:r>
      <w:r w:rsidR="00AB4E45">
        <w:rPr>
          <w:lang w:val="en-GB"/>
        </w:rPr>
        <w:t xml:space="preserve"> [1]</w:t>
      </w:r>
      <w:r>
        <w:rPr>
          <w:lang w:val="en-GB"/>
        </w:rPr>
        <w:t xml:space="preserve">, the following has been agreed that </w:t>
      </w:r>
      <w:r w:rsidR="00F41846">
        <w:rPr>
          <w:lang w:val="en-GB"/>
        </w:rPr>
        <w:t>has</w:t>
      </w:r>
      <w:r>
        <w:rPr>
          <w:lang w:val="en-GB"/>
        </w:rPr>
        <w:t xml:space="preserve"> an impact on RAN2,  </w:t>
      </w:r>
    </w:p>
    <w:p w14:paraId="2660483E" w14:textId="77777777" w:rsidR="006A1848" w:rsidRPr="003C49CC" w:rsidRDefault="006A1848" w:rsidP="006A1848">
      <w:pPr>
        <w:pStyle w:val="ListParagraph"/>
        <w:rPr>
          <w:szCs w:val="20"/>
        </w:rPr>
      </w:pPr>
    </w:p>
    <w:p w14:paraId="75BB53EB" w14:textId="77777777" w:rsidR="006A1848" w:rsidRPr="003C49CC" w:rsidRDefault="006A1848" w:rsidP="00F41846">
      <w:pPr>
        <w:pStyle w:val="ListParagraph"/>
        <w:ind w:hanging="720"/>
        <w:rPr>
          <w:szCs w:val="20"/>
        </w:rPr>
      </w:pPr>
      <w:r w:rsidRPr="006A1848">
        <w:rPr>
          <w:szCs w:val="20"/>
          <w:highlight w:val="green"/>
          <w:u w:val="single"/>
        </w:rPr>
        <w:t>Agreements</w:t>
      </w:r>
      <w:r w:rsidRPr="003C49CC">
        <w:rPr>
          <w:szCs w:val="20"/>
          <w:highlight w:val="green"/>
        </w:rPr>
        <w:t>:</w:t>
      </w:r>
    </w:p>
    <w:p w14:paraId="2E8F66D1" w14:textId="77777777" w:rsidR="006A1848" w:rsidRPr="003C49CC" w:rsidRDefault="006A1848" w:rsidP="006A1848">
      <w:pPr>
        <w:pStyle w:val="ListParagraph"/>
        <w:numPr>
          <w:ilvl w:val="0"/>
          <w:numId w:val="34"/>
        </w:numPr>
        <w:rPr>
          <w:szCs w:val="20"/>
        </w:rPr>
      </w:pPr>
      <w:r w:rsidRPr="003C49CC">
        <w:rPr>
          <w:szCs w:val="20"/>
        </w:rPr>
        <w:t>In case of unsuccessful recovery from beam failure, UE sends an indication to higher layers, and refrains from further beam failure recovery</w:t>
      </w:r>
    </w:p>
    <w:p w14:paraId="75E33E0F" w14:textId="77777777" w:rsidR="00F41846" w:rsidRDefault="006A1848" w:rsidP="00F41846">
      <w:pPr>
        <w:pStyle w:val="ListParagraph"/>
        <w:numPr>
          <w:ilvl w:val="1"/>
          <w:numId w:val="34"/>
        </w:numPr>
        <w:rPr>
          <w:szCs w:val="20"/>
        </w:rPr>
      </w:pPr>
      <w:r w:rsidRPr="003C49CC">
        <w:rPr>
          <w:szCs w:val="20"/>
        </w:rPr>
        <w:t>Relationship between RLF and unsuccessful beam failure recovery indication (if any) e.g. whether beam failure recovery procedure influences or is influenced by the RLF event</w:t>
      </w:r>
    </w:p>
    <w:p w14:paraId="0E29B524" w14:textId="29D0CE1F" w:rsidR="006A1848" w:rsidRPr="00F41846" w:rsidRDefault="006A1848" w:rsidP="00F41846">
      <w:pPr>
        <w:pStyle w:val="ListParagraph"/>
        <w:numPr>
          <w:ilvl w:val="1"/>
          <w:numId w:val="34"/>
        </w:numPr>
        <w:rPr>
          <w:szCs w:val="20"/>
        </w:rPr>
      </w:pPr>
      <w:r w:rsidRPr="00F41846">
        <w:rPr>
          <w:szCs w:val="20"/>
        </w:rPr>
        <w:t>Send LS to inform RAN2 – to be done next meeting</w:t>
      </w:r>
    </w:p>
    <w:p w14:paraId="462A6873" w14:textId="77777777" w:rsidR="006A1848" w:rsidRDefault="006A1848" w:rsidP="00D11AD9">
      <w:pPr>
        <w:rPr>
          <w:lang w:val="en-GB"/>
        </w:rPr>
      </w:pPr>
    </w:p>
    <w:p w14:paraId="4AA20B4B" w14:textId="0E287608" w:rsidR="009B46AB" w:rsidRDefault="001440C3" w:rsidP="00D11AD9">
      <w:pPr>
        <w:rPr>
          <w:lang w:val="en-GB"/>
        </w:rPr>
      </w:pPr>
      <w:r>
        <w:rPr>
          <w:lang w:val="en-GB"/>
        </w:rPr>
        <w:t>In this paper, we discuss our views on the beam</w:t>
      </w:r>
      <w:r w:rsidR="000D3D42">
        <w:rPr>
          <w:lang w:val="en-GB"/>
        </w:rPr>
        <w:t xml:space="preserve"> management and beam </w:t>
      </w:r>
      <w:r>
        <w:rPr>
          <w:lang w:val="en-GB"/>
        </w:rPr>
        <w:t>recovery procedure</w:t>
      </w:r>
      <w:r w:rsidR="000D3D42">
        <w:rPr>
          <w:lang w:val="en-GB"/>
        </w:rPr>
        <w:t xml:space="preserve"> as pertaining to RAN2 discussion</w:t>
      </w:r>
      <w:r>
        <w:rPr>
          <w:lang w:val="en-GB"/>
        </w:rPr>
        <w:t>,</w:t>
      </w:r>
      <w:r w:rsidR="000D3D42">
        <w:rPr>
          <w:lang w:val="en-GB"/>
        </w:rPr>
        <w:t xml:space="preserve"> as well as</w:t>
      </w:r>
      <w:r w:rsidR="00F6027D">
        <w:rPr>
          <w:lang w:val="en-GB"/>
        </w:rPr>
        <w:t xml:space="preserve"> </w:t>
      </w:r>
      <w:r w:rsidR="006A1848">
        <w:rPr>
          <w:lang w:val="en-GB"/>
        </w:rPr>
        <w:t xml:space="preserve">the relation between beam failure recovery and </w:t>
      </w:r>
      <w:r w:rsidR="000D3D42">
        <w:rPr>
          <w:lang w:val="en-GB"/>
        </w:rPr>
        <w:t>RLF event.</w:t>
      </w:r>
    </w:p>
    <w:p w14:paraId="5DBC3327" w14:textId="180A920D" w:rsidR="00D11AD9" w:rsidRDefault="000C5F30" w:rsidP="00D11AD9">
      <w:pPr>
        <w:pStyle w:val="Heading1"/>
      </w:pPr>
      <w:r>
        <w:t xml:space="preserve">Beam </w:t>
      </w:r>
      <w:r w:rsidR="000D3D42">
        <w:t>Management and Beam Failure Recovery</w:t>
      </w:r>
      <w:r w:rsidR="00F6027D">
        <w:t xml:space="preserve"> </w:t>
      </w:r>
    </w:p>
    <w:p w14:paraId="6891AC00" w14:textId="4C01C83B" w:rsidR="000D3D42" w:rsidRDefault="000D3D42" w:rsidP="00CB5708">
      <w:pPr>
        <w:spacing w:line="312" w:lineRule="auto"/>
        <w:rPr>
          <w:rFonts w:ascii="Calibri" w:hAnsi="Calibri" w:cs="Arial"/>
          <w:lang w:val="en-GB"/>
        </w:rPr>
      </w:pPr>
      <w:r>
        <w:rPr>
          <w:rFonts w:ascii="Calibri" w:hAnsi="Calibri" w:cs="Arial"/>
          <w:lang w:val="en-GB"/>
        </w:rPr>
        <w:t xml:space="preserve">Beam management </w:t>
      </w:r>
      <w:r w:rsidR="00076CA7">
        <w:rPr>
          <w:rFonts w:ascii="Calibri" w:hAnsi="Calibri" w:cs="Arial"/>
          <w:lang w:val="en-GB"/>
        </w:rPr>
        <w:t>is a procedure used to acquire and maintain a set of TRP and/or UE beams that can be used for DL and UL transmission/reception, which includes beam determination, measurement and reporting.</w:t>
      </w:r>
    </w:p>
    <w:p w14:paraId="27679667" w14:textId="3427C2AD" w:rsidR="00076CA7" w:rsidRDefault="00076CA7" w:rsidP="00CB5708">
      <w:pPr>
        <w:spacing w:line="312" w:lineRule="auto"/>
        <w:rPr>
          <w:rFonts w:ascii="Calibri" w:hAnsi="Calibri" w:cs="Arial"/>
          <w:lang w:val="en-GB"/>
        </w:rPr>
      </w:pPr>
      <w:r>
        <w:rPr>
          <w:rFonts w:ascii="Calibri" w:hAnsi="Calibri" w:cs="Arial"/>
          <w:lang w:val="en-GB"/>
        </w:rPr>
        <w:t>Measurement and reporting for beam management are being discussed in RAN1, where significant progress has been made on the reference signals to be used for measurement and reporting, whereas UE-specific CSI-RS has been agreed, and SS-block is still under discussion.</w:t>
      </w:r>
    </w:p>
    <w:p w14:paraId="28193A5E" w14:textId="5A4063EC" w:rsidR="00076CA7" w:rsidRDefault="00076CA7" w:rsidP="00CB5708">
      <w:pPr>
        <w:spacing w:line="312" w:lineRule="auto"/>
        <w:rPr>
          <w:rFonts w:ascii="Calibri" w:hAnsi="Calibri" w:cs="Arial"/>
          <w:lang w:val="en-GB"/>
        </w:rPr>
      </w:pPr>
      <w:r>
        <w:rPr>
          <w:rFonts w:ascii="Calibri" w:hAnsi="Calibri" w:cs="Arial"/>
          <w:lang w:val="en-GB"/>
        </w:rPr>
        <w:t>Blockage is one c</w:t>
      </w:r>
      <w:r w:rsidR="006228E0">
        <w:rPr>
          <w:rFonts w:ascii="Calibri" w:hAnsi="Calibri" w:cs="Arial"/>
          <w:lang w:val="en-GB"/>
        </w:rPr>
        <w:t>hannel hindrance that causes maintained beam pair links to fail, especially when the beams are narrower, and the wavelength is smaller, such that in above 6GHz systems. This causes beam failure.</w:t>
      </w:r>
    </w:p>
    <w:p w14:paraId="220F4316" w14:textId="37806D71" w:rsidR="008B2785" w:rsidRDefault="006B13A0" w:rsidP="00CB5708">
      <w:pPr>
        <w:spacing w:line="312" w:lineRule="auto"/>
        <w:rPr>
          <w:rFonts w:ascii="Calibri" w:hAnsi="Calibri" w:cs="Arial"/>
          <w:lang w:val="en-GB"/>
        </w:rPr>
      </w:pPr>
      <w:r>
        <w:rPr>
          <w:rFonts w:ascii="Calibri" w:hAnsi="Calibri" w:cs="Arial"/>
          <w:lang w:val="en-GB"/>
        </w:rPr>
        <w:lastRenderedPageBreak/>
        <w:t xml:space="preserve">Beam </w:t>
      </w:r>
      <w:r w:rsidR="00CB5708">
        <w:rPr>
          <w:rFonts w:ascii="Calibri" w:hAnsi="Calibri" w:cs="Arial"/>
          <w:lang w:val="en-GB"/>
        </w:rPr>
        <w:t xml:space="preserve">failure </w:t>
      </w:r>
      <w:r>
        <w:rPr>
          <w:rFonts w:ascii="Calibri" w:hAnsi="Calibri" w:cs="Arial"/>
          <w:lang w:val="en-GB"/>
        </w:rPr>
        <w:t>recovery</w:t>
      </w:r>
      <w:r w:rsidR="002E37DE">
        <w:rPr>
          <w:rFonts w:ascii="Calibri" w:hAnsi="Calibri" w:cs="Arial"/>
          <w:lang w:val="en-GB"/>
        </w:rPr>
        <w:t xml:space="preserve"> mechanism</w:t>
      </w:r>
      <w:r w:rsidR="00BD4A15">
        <w:rPr>
          <w:rFonts w:ascii="Calibri" w:hAnsi="Calibri" w:cs="Arial"/>
          <w:lang w:val="en-GB"/>
        </w:rPr>
        <w:t xml:space="preserve"> is an L1 UE-</w:t>
      </w:r>
      <w:r>
        <w:rPr>
          <w:rFonts w:ascii="Calibri" w:hAnsi="Calibri" w:cs="Arial"/>
          <w:lang w:val="en-GB"/>
        </w:rPr>
        <w:t xml:space="preserve">triggered mechanism to recover </w:t>
      </w:r>
      <w:r w:rsidR="002E37DE">
        <w:rPr>
          <w:rFonts w:ascii="Calibri" w:hAnsi="Calibri" w:cs="Arial"/>
          <w:lang w:val="en-GB"/>
        </w:rPr>
        <w:t>from beam failure</w:t>
      </w:r>
      <w:r>
        <w:rPr>
          <w:rFonts w:ascii="Calibri" w:hAnsi="Calibri" w:cs="Arial"/>
          <w:lang w:val="en-GB"/>
        </w:rPr>
        <w:t xml:space="preserve">. </w:t>
      </w:r>
      <w:r w:rsidR="002E37DE">
        <w:rPr>
          <w:rFonts w:ascii="Calibri" w:hAnsi="Calibri" w:cs="Arial"/>
          <w:lang w:val="en-GB"/>
        </w:rPr>
        <w:t>The mechanism includes beam failure detection, new beam identification, beam failure recovery request transmission and gNB response to t</w:t>
      </w:r>
      <w:r w:rsidR="00A22287">
        <w:rPr>
          <w:rFonts w:ascii="Calibri" w:hAnsi="Calibri" w:cs="Arial"/>
          <w:lang w:val="en-GB"/>
        </w:rPr>
        <w:t>he beam recovery request.</w:t>
      </w:r>
    </w:p>
    <w:p w14:paraId="2FD627F8" w14:textId="6736F43C" w:rsidR="00DA61D4" w:rsidRDefault="00DA61D4" w:rsidP="00CB5708">
      <w:pPr>
        <w:spacing w:line="312" w:lineRule="auto"/>
        <w:rPr>
          <w:rFonts w:ascii="Calibri" w:hAnsi="Calibri" w:cs="Arial"/>
          <w:lang w:val="en-GB"/>
        </w:rPr>
      </w:pPr>
      <w:r>
        <w:rPr>
          <w:rFonts w:ascii="Calibri" w:hAnsi="Calibri" w:cs="Arial"/>
          <w:lang w:val="en-GB"/>
        </w:rPr>
        <w:t xml:space="preserve">For beam failure recovery request, after new beam identification, the UE informs the </w:t>
      </w:r>
      <w:r w:rsidR="00AB4E45">
        <w:rPr>
          <w:rFonts w:ascii="Calibri" w:hAnsi="Calibri" w:cs="Arial"/>
          <w:lang w:val="en-GB"/>
        </w:rPr>
        <w:t>gNB</w:t>
      </w:r>
      <w:r>
        <w:rPr>
          <w:rFonts w:ascii="Calibri" w:hAnsi="Calibri" w:cs="Arial"/>
          <w:lang w:val="en-GB"/>
        </w:rPr>
        <w:t xml:space="preserve"> of the beam failure event, and the new identified beam. This signal can be carried on RACH-like resources.</w:t>
      </w:r>
      <w:r w:rsidR="00FA5E48">
        <w:rPr>
          <w:rFonts w:ascii="Calibri" w:hAnsi="Calibri" w:cs="Arial"/>
          <w:lang w:val="en-GB"/>
        </w:rPr>
        <w:t xml:space="preserve"> One alternative is for the recovery request transmission to be sent on a non-contention channel based on RACH, using resources orthogonal to resources of other PRACH transmissions. This has already been agreed in RAN1. </w:t>
      </w:r>
    </w:p>
    <w:p w14:paraId="6875E612" w14:textId="3F9B7996" w:rsidR="00FA5E48" w:rsidRDefault="00FA5E48" w:rsidP="00FA5E48">
      <w:pPr>
        <w:spacing w:line="312" w:lineRule="auto"/>
        <w:rPr>
          <w:rFonts w:ascii="Calibri" w:hAnsi="Calibri" w:cs="Arial"/>
          <w:lang w:val="en-GB"/>
        </w:rPr>
      </w:pPr>
      <w:r>
        <w:rPr>
          <w:rFonts w:ascii="Calibri" w:hAnsi="Calibri" w:cs="Arial"/>
          <w:lang w:val="en-GB"/>
        </w:rPr>
        <w:t>Another alternative, f</w:t>
      </w:r>
      <w:r>
        <w:rPr>
          <w:rFonts w:ascii="Calibri" w:hAnsi="Calibri" w:cs="Arial"/>
          <w:lang w:val="en-GB"/>
        </w:rPr>
        <w:t xml:space="preserve">or the case when the recovery request transmission requires more preamble resources than available for the non-contention RACH like procedure, </w:t>
      </w:r>
      <w:r w:rsidR="00AB4E45">
        <w:rPr>
          <w:rFonts w:ascii="Calibri" w:hAnsi="Calibri" w:cs="Arial"/>
          <w:lang w:val="en-GB"/>
        </w:rPr>
        <w:t xml:space="preserve">is to use </w:t>
      </w:r>
      <w:r>
        <w:rPr>
          <w:rFonts w:ascii="Calibri" w:hAnsi="Calibri" w:cs="Arial"/>
          <w:lang w:val="en-GB"/>
        </w:rPr>
        <w:t xml:space="preserve">contention-based RACH resources </w:t>
      </w:r>
      <w:r w:rsidR="00AB4E45">
        <w:rPr>
          <w:rFonts w:ascii="Calibri" w:hAnsi="Calibri" w:cs="Arial"/>
          <w:lang w:val="en-GB"/>
        </w:rPr>
        <w:t>i</w:t>
      </w:r>
      <w:r>
        <w:rPr>
          <w:rFonts w:ascii="Calibri" w:hAnsi="Calibri" w:cs="Arial"/>
          <w:lang w:val="en-GB"/>
        </w:rPr>
        <w:t xml:space="preserve">n addition to contention-free resources. </w:t>
      </w:r>
      <w:r w:rsidR="00FE165B">
        <w:rPr>
          <w:rFonts w:ascii="Calibri" w:hAnsi="Calibri" w:cs="Arial"/>
          <w:lang w:val="en-GB"/>
        </w:rPr>
        <w:t>The contention-based RACH procedure can be modified for the recovery request transmission in the beam failure recovery procedure.</w:t>
      </w:r>
    </w:p>
    <w:p w14:paraId="3DB29293" w14:textId="25B57B33" w:rsidR="00DA61D4" w:rsidRPr="00FE165B" w:rsidRDefault="00FA5E48" w:rsidP="00CB5708">
      <w:pPr>
        <w:spacing w:line="312" w:lineRule="auto"/>
        <w:rPr>
          <w:rFonts w:ascii="Calibri" w:hAnsi="Calibri" w:cs="Arial"/>
          <w:b/>
          <w:lang w:val="en-GB"/>
        </w:rPr>
      </w:pPr>
      <w:r w:rsidRPr="006A6E3A">
        <w:rPr>
          <w:rFonts w:ascii="Calibri" w:hAnsi="Calibri" w:cs="Arial"/>
          <w:b/>
          <w:lang w:val="en-GB"/>
        </w:rPr>
        <w:t xml:space="preserve">Proposal </w:t>
      </w:r>
      <w:r w:rsidR="00FE165B">
        <w:rPr>
          <w:rFonts w:ascii="Calibri" w:hAnsi="Calibri" w:cs="Arial"/>
          <w:b/>
          <w:lang w:val="en-GB"/>
        </w:rPr>
        <w:t>1</w:t>
      </w:r>
      <w:r w:rsidRPr="006A6E3A">
        <w:rPr>
          <w:rFonts w:ascii="Calibri" w:hAnsi="Calibri" w:cs="Arial"/>
          <w:b/>
          <w:lang w:val="en-GB"/>
        </w:rPr>
        <w:t xml:space="preserve">: Contention-based RACH resources can be used in addition to contention-free beam failure recovery resources.  </w:t>
      </w:r>
    </w:p>
    <w:p w14:paraId="5C1D61B2" w14:textId="77777777" w:rsidR="00FE165B" w:rsidRDefault="00FE165B" w:rsidP="00FE165B">
      <w:pPr>
        <w:rPr>
          <w:rFonts w:ascii="Calibri" w:hAnsi="Calibri" w:cs="Arial"/>
          <w:lang w:val="en-GB"/>
        </w:rPr>
      </w:pPr>
    </w:p>
    <w:p w14:paraId="39EE3373" w14:textId="56382E1B" w:rsidR="00FE165B" w:rsidRPr="00FE165B" w:rsidRDefault="00FE165B" w:rsidP="00FE165B">
      <w:pPr>
        <w:pStyle w:val="Heading1"/>
      </w:pPr>
      <w:r>
        <w:t>Beam Failure and RLF</w:t>
      </w:r>
    </w:p>
    <w:p w14:paraId="4A75A0BC" w14:textId="3E441DC8" w:rsidR="00FE165B" w:rsidRPr="00AB4E45" w:rsidRDefault="00FE165B" w:rsidP="00FE165B">
      <w:pPr>
        <w:rPr>
          <w:rFonts w:cs="Arial"/>
          <w:lang w:val="en-GB"/>
        </w:rPr>
      </w:pPr>
      <w:r w:rsidRPr="00AB4E45">
        <w:rPr>
          <w:rFonts w:cs="Arial"/>
          <w:lang w:val="en-GB"/>
        </w:rPr>
        <w:t xml:space="preserve">In the case of unsuccessful recovery from beam failure, RAN1 has agreed that the UE sends an indication to higher layers, and halts any other L-1 attempts at beam recovery. The details of the higher layer indication are still FFS. </w:t>
      </w:r>
    </w:p>
    <w:p w14:paraId="49D6DFC0" w14:textId="34C0B280" w:rsidR="00FE165B" w:rsidRDefault="00FE165B" w:rsidP="00FE165B">
      <w:pPr>
        <w:spacing w:line="312" w:lineRule="auto"/>
        <w:rPr>
          <w:rFonts w:cs="Arial"/>
          <w:lang w:val="en-GB"/>
        </w:rPr>
      </w:pPr>
      <w:r w:rsidRPr="00AB4E45">
        <w:rPr>
          <w:rFonts w:cs="Arial"/>
          <w:lang w:val="en-GB"/>
        </w:rPr>
        <w:t xml:space="preserve">Given a service requirement, in the event that beam failure recovery procedure fails on all beam pair links, </w:t>
      </w:r>
      <w:r w:rsidRPr="00AB4E45">
        <w:rPr>
          <w:rFonts w:cs="Arial"/>
          <w:lang w:val="en-GB"/>
        </w:rPr>
        <w:t xml:space="preserve">a radio link failure event can be triggered. </w:t>
      </w:r>
    </w:p>
    <w:p w14:paraId="3B1A3DD7" w14:textId="7406EF9A" w:rsidR="00AB4E45" w:rsidRPr="00AB4E45" w:rsidRDefault="00AB4E45" w:rsidP="00AB4E45">
      <w:pPr>
        <w:rPr>
          <w:b/>
          <w:lang w:val="en-GB"/>
        </w:rPr>
      </w:pPr>
      <w:r>
        <w:rPr>
          <w:b/>
          <w:lang w:val="en-GB"/>
        </w:rPr>
        <w:t xml:space="preserve">Proposal 2: In the case of unsuccessful beam failure recovery on all monitored beam pair links for a particular service requirement, an RLF event is triggered.  </w:t>
      </w:r>
    </w:p>
    <w:p w14:paraId="5F8CB8B5" w14:textId="14F9A766" w:rsidR="00FE165B" w:rsidRDefault="00AB4E45" w:rsidP="00FE165B">
      <w:pPr>
        <w:spacing w:line="312" w:lineRule="auto"/>
        <w:rPr>
          <w:rFonts w:cs="Arial"/>
          <w:lang w:val="en-GB"/>
        </w:rPr>
      </w:pPr>
      <w:r>
        <w:rPr>
          <w:rFonts w:cs="Arial"/>
          <w:lang w:val="en-GB"/>
        </w:rPr>
        <w:t>In the RLF procedure, an</w:t>
      </w:r>
      <w:r w:rsidR="00FE165B">
        <w:rPr>
          <w:rFonts w:cs="Arial"/>
          <w:lang w:val="en-GB"/>
        </w:rPr>
        <w:t xml:space="preserve"> out-of-sync (OSS) event is declared when the beam recovery detection do not meet the set thresholds. When a number of out-of-sync detections are received, radio link failure (RLF) timer is triggered. The number of out-of-sync indications, the set thresholds, and the RLF timers can be configurable per CORESET group, depending on service requirements of different CORESET groups, which may correspond to different usage scenarios.</w:t>
      </w:r>
      <w:r w:rsidR="00FE165B">
        <w:rPr>
          <w:rFonts w:cs="Arial"/>
          <w:lang w:val="en-GB"/>
        </w:rPr>
        <w:t xml:space="preserve"> The relation between the beam failure recovery procedure and the RLF procedure are summarized in Figure 1.</w:t>
      </w:r>
    </w:p>
    <w:p w14:paraId="3FBD67E2" w14:textId="0C2CC711" w:rsidR="00FE165B" w:rsidRPr="00AB4E45" w:rsidRDefault="00FE165B" w:rsidP="00CB5708">
      <w:pPr>
        <w:spacing w:line="312" w:lineRule="auto"/>
        <w:rPr>
          <w:rFonts w:cs="Arial"/>
          <w:lang w:val="en-GB"/>
        </w:rPr>
      </w:pPr>
    </w:p>
    <w:p w14:paraId="60470FC2" w14:textId="77777777" w:rsidR="00FE165B" w:rsidRDefault="00FE165B" w:rsidP="00CB5708">
      <w:pPr>
        <w:spacing w:line="312" w:lineRule="auto"/>
        <w:rPr>
          <w:rFonts w:ascii="Calibri" w:hAnsi="Calibri" w:cs="Arial"/>
          <w:lang w:val="en-GB"/>
        </w:rPr>
      </w:pPr>
    </w:p>
    <w:p w14:paraId="0D17E8B4" w14:textId="4FB707B3" w:rsidR="003E3239" w:rsidRPr="00852AA1" w:rsidRDefault="00F41846" w:rsidP="00F41846">
      <w:pPr>
        <w:spacing w:line="312" w:lineRule="auto"/>
        <w:jc w:val="center"/>
        <w:rPr>
          <w:rFonts w:ascii="Calibri" w:hAnsi="Calibri" w:cs="Arial"/>
          <w:lang w:val="en-GB"/>
        </w:rPr>
      </w:pPr>
      <w:r>
        <w:rPr>
          <w:rFonts w:ascii="Calibri" w:hAnsi="Calibri" w:cs="Arial"/>
          <w:lang w:val="en-GB"/>
        </w:rPr>
        <w:object w:dxaOrig="9455" w:dyaOrig="5332" w14:anchorId="07CDF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73.75pt" o:ole="">
            <v:imagedata r:id="rId8" o:title=""/>
          </v:shape>
          <o:OLEObject Type="Embed" ProgID="PowerPoint.Show.12" ShapeID="_x0000_i1025" DrawAspect="Content" ObjectID="_1563956503" r:id="rId9"/>
        </w:object>
      </w:r>
    </w:p>
    <w:p w14:paraId="30A78B8A" w14:textId="1716184F" w:rsidR="004A7A57" w:rsidRDefault="003E3239" w:rsidP="003E3239">
      <w:pPr>
        <w:pStyle w:val="Caption"/>
        <w:jc w:val="center"/>
        <w:rPr>
          <w:rFonts w:ascii="Calibri" w:hAnsi="Calibri" w:cs="Arial"/>
          <w:lang w:val="en-GB"/>
        </w:rPr>
      </w:pPr>
      <w:r>
        <w:t xml:space="preserve">Figure </w:t>
      </w:r>
      <w:fldSimple w:instr=" SEQ Figure \* ARABIC ">
        <w:r>
          <w:rPr>
            <w:noProof/>
          </w:rPr>
          <w:t>1</w:t>
        </w:r>
      </w:fldSimple>
      <w:r>
        <w:t xml:space="preserve">: </w:t>
      </w:r>
      <w:r w:rsidR="00E3039F">
        <w:t xml:space="preserve">Illustration of beam recovery </w:t>
      </w:r>
      <w:r w:rsidR="00F41846">
        <w:t xml:space="preserve">and RLF triggering </w:t>
      </w:r>
    </w:p>
    <w:p w14:paraId="26A10613" w14:textId="77777777" w:rsidR="004A7A57" w:rsidRDefault="004A7A57" w:rsidP="00CB5708">
      <w:pPr>
        <w:spacing w:line="312" w:lineRule="auto"/>
        <w:rPr>
          <w:rFonts w:ascii="Calibri" w:hAnsi="Calibri" w:cs="Arial"/>
          <w:lang w:val="en-GB"/>
        </w:rPr>
      </w:pPr>
    </w:p>
    <w:p w14:paraId="306EC9EC" w14:textId="7FFA4CA2" w:rsidR="00A22287" w:rsidRDefault="00A22287" w:rsidP="000C5F30">
      <w:pPr>
        <w:rPr>
          <w:b/>
          <w:lang w:val="en-GB"/>
        </w:rPr>
      </w:pPr>
      <w:r>
        <w:rPr>
          <w:b/>
          <w:lang w:val="en-GB"/>
        </w:rPr>
        <w:t xml:space="preserve">Proposal 3: </w:t>
      </w:r>
      <w:r w:rsidR="00AB4E45">
        <w:rPr>
          <w:b/>
          <w:lang w:val="en-GB"/>
        </w:rPr>
        <w:t xml:space="preserve"> </w:t>
      </w:r>
      <w:r w:rsidR="00F6027D">
        <w:rPr>
          <w:b/>
          <w:lang w:val="en-GB"/>
        </w:rPr>
        <w:t xml:space="preserve">RLF procedure timers and thresholds are configurable depending on the </w:t>
      </w:r>
      <w:r w:rsidR="00214FF2">
        <w:rPr>
          <w:b/>
          <w:lang w:val="en-GB"/>
        </w:rPr>
        <w:t>service requirements</w:t>
      </w:r>
      <w:r w:rsidR="00F6027D">
        <w:rPr>
          <w:b/>
          <w:lang w:val="en-GB"/>
        </w:rPr>
        <w:t xml:space="preserve"> of the associated </w:t>
      </w:r>
      <w:r w:rsidR="0092482B">
        <w:rPr>
          <w:b/>
          <w:lang w:val="en-GB"/>
        </w:rPr>
        <w:t>CORESET group</w:t>
      </w:r>
      <w:r w:rsidR="00F6027D">
        <w:rPr>
          <w:b/>
          <w:lang w:val="en-GB"/>
        </w:rPr>
        <w:t>.</w:t>
      </w:r>
      <w:r>
        <w:rPr>
          <w:b/>
          <w:lang w:val="en-GB"/>
        </w:rPr>
        <w:t xml:space="preserve"> </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5D3F33F4" w14:textId="67486D67" w:rsidR="00BE4FED" w:rsidRPr="00BE4FED" w:rsidRDefault="007C3145" w:rsidP="00BE4FED">
      <w:pPr>
        <w:rPr>
          <w:lang w:val="en-GB"/>
        </w:rPr>
      </w:pPr>
      <w:r>
        <w:rPr>
          <w:lang w:val="en-GB"/>
        </w:rPr>
        <w:t xml:space="preserve">In this paper, we give our view on </w:t>
      </w:r>
      <w:r w:rsidR="00BE4FED">
        <w:rPr>
          <w:lang w:val="en-GB"/>
        </w:rPr>
        <w:t xml:space="preserve">the beam </w:t>
      </w:r>
      <w:r w:rsidR="006B13A0">
        <w:rPr>
          <w:lang w:val="en-GB"/>
        </w:rPr>
        <w:t>recovery mechanism</w:t>
      </w:r>
      <w:r w:rsidR="00BE4FED">
        <w:rPr>
          <w:lang w:val="en-GB"/>
        </w:rPr>
        <w:t xml:space="preserve">. In particular, we </w:t>
      </w:r>
      <w:r w:rsidR="00696C54">
        <w:rPr>
          <w:lang w:val="en-GB"/>
        </w:rPr>
        <w:t>made the following observations and proposals</w:t>
      </w:r>
      <w:r w:rsidR="00BE4FED">
        <w:rPr>
          <w:lang w:val="en-GB"/>
        </w:rPr>
        <w:t xml:space="preserve">: </w:t>
      </w:r>
    </w:p>
    <w:p w14:paraId="45A2354B" w14:textId="77777777" w:rsidR="00F41846" w:rsidRPr="00FE165B" w:rsidRDefault="00F41846" w:rsidP="00F41846">
      <w:pPr>
        <w:spacing w:line="312" w:lineRule="auto"/>
        <w:rPr>
          <w:rFonts w:ascii="Calibri" w:hAnsi="Calibri" w:cs="Arial"/>
          <w:b/>
          <w:lang w:val="en-GB"/>
        </w:rPr>
      </w:pPr>
      <w:r w:rsidRPr="006A6E3A">
        <w:rPr>
          <w:rFonts w:ascii="Calibri" w:hAnsi="Calibri" w:cs="Arial"/>
          <w:b/>
          <w:lang w:val="en-GB"/>
        </w:rPr>
        <w:t xml:space="preserve">Proposal </w:t>
      </w:r>
      <w:r>
        <w:rPr>
          <w:rFonts w:ascii="Calibri" w:hAnsi="Calibri" w:cs="Arial"/>
          <w:b/>
          <w:lang w:val="en-GB"/>
        </w:rPr>
        <w:t>1</w:t>
      </w:r>
      <w:r w:rsidRPr="006A6E3A">
        <w:rPr>
          <w:rFonts w:ascii="Calibri" w:hAnsi="Calibri" w:cs="Arial"/>
          <w:b/>
          <w:lang w:val="en-GB"/>
        </w:rPr>
        <w:t xml:space="preserve">: Contention-based RACH resources can be used in addition to contention-free beam failure recovery resources.  </w:t>
      </w:r>
    </w:p>
    <w:p w14:paraId="64E3E2D2" w14:textId="77777777" w:rsidR="00F41846" w:rsidRDefault="00F41846" w:rsidP="00F41846">
      <w:pPr>
        <w:rPr>
          <w:b/>
          <w:lang w:val="en-GB"/>
        </w:rPr>
      </w:pPr>
      <w:r>
        <w:rPr>
          <w:b/>
          <w:lang w:val="en-GB"/>
        </w:rPr>
        <w:t xml:space="preserve">Proposal 2: In the case of unsuccessful beam failure recovery on all monitored beam pair links for a particular service requirement, an RLF event is triggered.  </w:t>
      </w:r>
    </w:p>
    <w:p w14:paraId="1581865B" w14:textId="3213B99D" w:rsidR="00F41846" w:rsidRDefault="00F41846" w:rsidP="00F41846">
      <w:pPr>
        <w:rPr>
          <w:b/>
          <w:lang w:val="en-GB"/>
        </w:rPr>
      </w:pPr>
      <w:r>
        <w:rPr>
          <w:b/>
          <w:lang w:val="en-GB"/>
        </w:rPr>
        <w:t xml:space="preserve">Proposal 3: </w:t>
      </w:r>
      <w:r w:rsidR="00AB4E45">
        <w:rPr>
          <w:b/>
          <w:lang w:val="en-GB"/>
        </w:rPr>
        <w:t>RLF procedure</w:t>
      </w:r>
      <w:r>
        <w:rPr>
          <w:b/>
          <w:lang w:val="en-GB"/>
        </w:rPr>
        <w:t xml:space="preserve"> timers and thresholds are configurable depending on the service requirements of the associated CORESET group. </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1BC21EB1" w14:textId="112E98B4" w:rsidR="00A903F7" w:rsidRPr="00AB4E45" w:rsidRDefault="00AB4E45" w:rsidP="00AB4E45">
      <w:pPr>
        <w:pStyle w:val="2222"/>
        <w:numPr>
          <w:ilvl w:val="0"/>
          <w:numId w:val="19"/>
        </w:numPr>
        <w:spacing w:after="120" w:line="288" w:lineRule="auto"/>
        <w:ind w:left="357" w:firstLineChars="0" w:hanging="357"/>
        <w:rPr>
          <w:rFonts w:eastAsia="Batang" w:cs="Times New Roman"/>
          <w:lang w:eastAsia="zh-CN"/>
        </w:rPr>
      </w:pPr>
      <w:r>
        <w:rPr>
          <w:rFonts w:cs="Times New Roman"/>
          <w:lang w:eastAsia="ko-KR"/>
        </w:rPr>
        <w:t>3GPP TSG RAN1 NR adhoc #2</w:t>
      </w:r>
      <w:r w:rsidRPr="00E278E8">
        <w:rPr>
          <w:rFonts w:eastAsia="Batang" w:cs="Times New Roman"/>
          <w:lang w:eastAsia="zh-CN"/>
        </w:rPr>
        <w:t xml:space="preserve">, </w:t>
      </w:r>
      <w:r>
        <w:rPr>
          <w:rFonts w:eastAsia="Batang" w:cs="Times New Roman"/>
          <w:lang w:eastAsia="zh-CN"/>
        </w:rPr>
        <w:t>chairman’s notes, Qingdao, China.</w:t>
      </w:r>
      <w:bookmarkStart w:id="2" w:name="_GoBack"/>
      <w:bookmarkEnd w:id="2"/>
    </w:p>
    <w:sectPr w:rsidR="00A903F7" w:rsidRPr="00AB4E45"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F3BD4" w14:textId="77777777" w:rsidR="00A41C47" w:rsidRDefault="00A41C47" w:rsidP="00A03DF3">
      <w:pPr>
        <w:spacing w:after="0"/>
      </w:pPr>
      <w:r>
        <w:separator/>
      </w:r>
    </w:p>
  </w:endnote>
  <w:endnote w:type="continuationSeparator" w:id="0">
    <w:p w14:paraId="0758912B" w14:textId="77777777" w:rsidR="00A41C47" w:rsidRDefault="00A41C4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B4E4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E4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E3E86" w14:textId="77777777" w:rsidR="00A41C47" w:rsidRDefault="00A41C47" w:rsidP="00A03DF3">
      <w:pPr>
        <w:spacing w:after="0"/>
      </w:pPr>
      <w:r>
        <w:separator/>
      </w:r>
    </w:p>
  </w:footnote>
  <w:footnote w:type="continuationSeparator" w:id="0">
    <w:p w14:paraId="43D34AB7" w14:textId="77777777" w:rsidR="00A41C47" w:rsidRDefault="00A41C4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8"/>
  </w:num>
  <w:num w:numId="7">
    <w:abstractNumId w:val="33"/>
  </w:num>
  <w:num w:numId="8">
    <w:abstractNumId w:val="19"/>
  </w:num>
  <w:num w:numId="9">
    <w:abstractNumId w:val="27"/>
  </w:num>
  <w:num w:numId="10">
    <w:abstractNumId w:val="3"/>
  </w:num>
  <w:num w:numId="11">
    <w:abstractNumId w:val="10"/>
  </w:num>
  <w:num w:numId="12">
    <w:abstractNumId w:val="26"/>
  </w:num>
  <w:num w:numId="13">
    <w:abstractNumId w:val="11"/>
  </w:num>
  <w:num w:numId="14">
    <w:abstractNumId w:val="16"/>
  </w:num>
  <w:num w:numId="15">
    <w:abstractNumId w:val="18"/>
  </w:num>
  <w:num w:numId="16">
    <w:abstractNumId w:val="28"/>
  </w:num>
  <w:num w:numId="17">
    <w:abstractNumId w:val="31"/>
  </w:num>
  <w:num w:numId="18">
    <w:abstractNumId w:val="1"/>
  </w:num>
  <w:num w:numId="19">
    <w:abstractNumId w:val="4"/>
  </w:num>
  <w:num w:numId="20">
    <w:abstractNumId w:val="25"/>
  </w:num>
  <w:num w:numId="21">
    <w:abstractNumId w:val="15"/>
  </w:num>
  <w:num w:numId="22">
    <w:abstractNumId w:val="17"/>
  </w:num>
  <w:num w:numId="23">
    <w:abstractNumId w:val="23"/>
  </w:num>
  <w:num w:numId="24">
    <w:abstractNumId w:val="20"/>
  </w:num>
  <w:num w:numId="25">
    <w:abstractNumId w:val="14"/>
  </w:num>
  <w:num w:numId="26">
    <w:abstractNumId w:val="32"/>
  </w:num>
  <w:num w:numId="27">
    <w:abstractNumId w:val="9"/>
  </w:num>
  <w:num w:numId="28">
    <w:abstractNumId w:val="30"/>
  </w:num>
  <w:num w:numId="29">
    <w:abstractNumId w:val="24"/>
  </w:num>
  <w:num w:numId="30">
    <w:abstractNumId w:val="7"/>
  </w:num>
  <w:num w:numId="31">
    <w:abstractNumId w:val="21"/>
  </w:num>
  <w:num w:numId="32">
    <w:abstractNumId w:val="22"/>
  </w:num>
  <w:num w:numId="33">
    <w:abstractNumId w:val="29"/>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7189A"/>
    <w:rsid w:val="00076CA7"/>
    <w:rsid w:val="000832B2"/>
    <w:rsid w:val="00092FC7"/>
    <w:rsid w:val="000935E4"/>
    <w:rsid w:val="000954F9"/>
    <w:rsid w:val="00095C6C"/>
    <w:rsid w:val="000A3623"/>
    <w:rsid w:val="000A3742"/>
    <w:rsid w:val="000B2FEE"/>
    <w:rsid w:val="000B4387"/>
    <w:rsid w:val="000C2AB2"/>
    <w:rsid w:val="000C3241"/>
    <w:rsid w:val="000C5F30"/>
    <w:rsid w:val="000D0F48"/>
    <w:rsid w:val="000D3D42"/>
    <w:rsid w:val="000D44F3"/>
    <w:rsid w:val="000D7B19"/>
    <w:rsid w:val="000E4677"/>
    <w:rsid w:val="000E7D06"/>
    <w:rsid w:val="000F0E8F"/>
    <w:rsid w:val="000F70D6"/>
    <w:rsid w:val="001001EF"/>
    <w:rsid w:val="001026C3"/>
    <w:rsid w:val="00104F96"/>
    <w:rsid w:val="00105963"/>
    <w:rsid w:val="00107EBD"/>
    <w:rsid w:val="00112BF4"/>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6787"/>
    <w:rsid w:val="00147AF1"/>
    <w:rsid w:val="001501A9"/>
    <w:rsid w:val="0015086A"/>
    <w:rsid w:val="00150F00"/>
    <w:rsid w:val="00152E02"/>
    <w:rsid w:val="00157ECF"/>
    <w:rsid w:val="0016463F"/>
    <w:rsid w:val="001735CB"/>
    <w:rsid w:val="00180BD3"/>
    <w:rsid w:val="00183B2D"/>
    <w:rsid w:val="00184167"/>
    <w:rsid w:val="0019306E"/>
    <w:rsid w:val="001968DB"/>
    <w:rsid w:val="001974D0"/>
    <w:rsid w:val="001A059E"/>
    <w:rsid w:val="001A0BC6"/>
    <w:rsid w:val="001B148E"/>
    <w:rsid w:val="001B1ED0"/>
    <w:rsid w:val="001B6C4D"/>
    <w:rsid w:val="001C3C25"/>
    <w:rsid w:val="001D7377"/>
    <w:rsid w:val="001E0FE1"/>
    <w:rsid w:val="001E7A26"/>
    <w:rsid w:val="001F0EBA"/>
    <w:rsid w:val="00206D78"/>
    <w:rsid w:val="00206DA2"/>
    <w:rsid w:val="0020778E"/>
    <w:rsid w:val="00207CDD"/>
    <w:rsid w:val="00211B7F"/>
    <w:rsid w:val="00214FF2"/>
    <w:rsid w:val="00215D87"/>
    <w:rsid w:val="00221100"/>
    <w:rsid w:val="002215F1"/>
    <w:rsid w:val="0022189F"/>
    <w:rsid w:val="00223388"/>
    <w:rsid w:val="00224D3B"/>
    <w:rsid w:val="00225AA6"/>
    <w:rsid w:val="0023027D"/>
    <w:rsid w:val="002329AE"/>
    <w:rsid w:val="00235F95"/>
    <w:rsid w:val="0023725C"/>
    <w:rsid w:val="00243337"/>
    <w:rsid w:val="00245D97"/>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E72"/>
    <w:rsid w:val="002A2309"/>
    <w:rsid w:val="002A443F"/>
    <w:rsid w:val="002B113B"/>
    <w:rsid w:val="002B26F8"/>
    <w:rsid w:val="002C49F0"/>
    <w:rsid w:val="002D0E77"/>
    <w:rsid w:val="002D1D49"/>
    <w:rsid w:val="002D6FB7"/>
    <w:rsid w:val="002E37DE"/>
    <w:rsid w:val="002F0D56"/>
    <w:rsid w:val="002F3FC4"/>
    <w:rsid w:val="00301F11"/>
    <w:rsid w:val="00303721"/>
    <w:rsid w:val="00304012"/>
    <w:rsid w:val="00305BD0"/>
    <w:rsid w:val="0031220B"/>
    <w:rsid w:val="00316619"/>
    <w:rsid w:val="00320BD0"/>
    <w:rsid w:val="00323D1C"/>
    <w:rsid w:val="003246F3"/>
    <w:rsid w:val="003266DD"/>
    <w:rsid w:val="00331DD7"/>
    <w:rsid w:val="00332A66"/>
    <w:rsid w:val="003336FC"/>
    <w:rsid w:val="00337899"/>
    <w:rsid w:val="00340D03"/>
    <w:rsid w:val="0034274F"/>
    <w:rsid w:val="003458D8"/>
    <w:rsid w:val="003547D5"/>
    <w:rsid w:val="00363E20"/>
    <w:rsid w:val="003641F4"/>
    <w:rsid w:val="0037404F"/>
    <w:rsid w:val="00375AB6"/>
    <w:rsid w:val="00376A4C"/>
    <w:rsid w:val="003778D9"/>
    <w:rsid w:val="00387A55"/>
    <w:rsid w:val="00390188"/>
    <w:rsid w:val="00393F89"/>
    <w:rsid w:val="0039473D"/>
    <w:rsid w:val="00395A22"/>
    <w:rsid w:val="003A157A"/>
    <w:rsid w:val="003A17F8"/>
    <w:rsid w:val="003A1BE3"/>
    <w:rsid w:val="003A1CDB"/>
    <w:rsid w:val="003A3C47"/>
    <w:rsid w:val="003A4133"/>
    <w:rsid w:val="003A432F"/>
    <w:rsid w:val="003A6195"/>
    <w:rsid w:val="003A78B4"/>
    <w:rsid w:val="003B28E2"/>
    <w:rsid w:val="003B4545"/>
    <w:rsid w:val="003B5826"/>
    <w:rsid w:val="003B5C49"/>
    <w:rsid w:val="003C04C9"/>
    <w:rsid w:val="003C312A"/>
    <w:rsid w:val="003D41DA"/>
    <w:rsid w:val="003D53F0"/>
    <w:rsid w:val="003D6E67"/>
    <w:rsid w:val="003D7039"/>
    <w:rsid w:val="003E3239"/>
    <w:rsid w:val="003E3522"/>
    <w:rsid w:val="003E7DEE"/>
    <w:rsid w:val="003F18D4"/>
    <w:rsid w:val="003F1A54"/>
    <w:rsid w:val="003F68FF"/>
    <w:rsid w:val="00401CA4"/>
    <w:rsid w:val="00404B2F"/>
    <w:rsid w:val="00404E7A"/>
    <w:rsid w:val="0040529B"/>
    <w:rsid w:val="00411B51"/>
    <w:rsid w:val="0041562C"/>
    <w:rsid w:val="00416848"/>
    <w:rsid w:val="0041687B"/>
    <w:rsid w:val="00417010"/>
    <w:rsid w:val="0041753A"/>
    <w:rsid w:val="00420203"/>
    <w:rsid w:val="00422C37"/>
    <w:rsid w:val="004340D2"/>
    <w:rsid w:val="00434EBF"/>
    <w:rsid w:val="004377F0"/>
    <w:rsid w:val="0044468E"/>
    <w:rsid w:val="004457B1"/>
    <w:rsid w:val="00462337"/>
    <w:rsid w:val="00464EBF"/>
    <w:rsid w:val="00470355"/>
    <w:rsid w:val="00470821"/>
    <w:rsid w:val="00471486"/>
    <w:rsid w:val="00477A4A"/>
    <w:rsid w:val="00484322"/>
    <w:rsid w:val="00491CAF"/>
    <w:rsid w:val="00492AF8"/>
    <w:rsid w:val="004934E6"/>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F14EC"/>
    <w:rsid w:val="005005DC"/>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F2BEE"/>
    <w:rsid w:val="005F352C"/>
    <w:rsid w:val="005F49BE"/>
    <w:rsid w:val="006126DD"/>
    <w:rsid w:val="0061677A"/>
    <w:rsid w:val="00620B9B"/>
    <w:rsid w:val="006228E0"/>
    <w:rsid w:val="00624938"/>
    <w:rsid w:val="0062730F"/>
    <w:rsid w:val="0062773D"/>
    <w:rsid w:val="00640FCE"/>
    <w:rsid w:val="00641160"/>
    <w:rsid w:val="00647991"/>
    <w:rsid w:val="00647AC9"/>
    <w:rsid w:val="00652B6D"/>
    <w:rsid w:val="00653B6D"/>
    <w:rsid w:val="00655A41"/>
    <w:rsid w:val="00655B30"/>
    <w:rsid w:val="0065608D"/>
    <w:rsid w:val="0066172B"/>
    <w:rsid w:val="006625D4"/>
    <w:rsid w:val="00662774"/>
    <w:rsid w:val="00676C08"/>
    <w:rsid w:val="006774EA"/>
    <w:rsid w:val="00690ECB"/>
    <w:rsid w:val="00692A94"/>
    <w:rsid w:val="00696C54"/>
    <w:rsid w:val="00697CB2"/>
    <w:rsid w:val="006A1848"/>
    <w:rsid w:val="006B13A0"/>
    <w:rsid w:val="006D06BF"/>
    <w:rsid w:val="006D4F51"/>
    <w:rsid w:val="006D71C6"/>
    <w:rsid w:val="006E3876"/>
    <w:rsid w:val="006E5D2D"/>
    <w:rsid w:val="006F1DB7"/>
    <w:rsid w:val="00701AC6"/>
    <w:rsid w:val="007038C7"/>
    <w:rsid w:val="0071017C"/>
    <w:rsid w:val="007133C3"/>
    <w:rsid w:val="007150AB"/>
    <w:rsid w:val="00721AED"/>
    <w:rsid w:val="007220D3"/>
    <w:rsid w:val="007224EE"/>
    <w:rsid w:val="00724A2A"/>
    <w:rsid w:val="00726A03"/>
    <w:rsid w:val="007314F6"/>
    <w:rsid w:val="00737AE7"/>
    <w:rsid w:val="00744101"/>
    <w:rsid w:val="007450E7"/>
    <w:rsid w:val="007523CE"/>
    <w:rsid w:val="00756B03"/>
    <w:rsid w:val="007609D8"/>
    <w:rsid w:val="0076148F"/>
    <w:rsid w:val="00761948"/>
    <w:rsid w:val="0076369B"/>
    <w:rsid w:val="0076536B"/>
    <w:rsid w:val="00765500"/>
    <w:rsid w:val="00765575"/>
    <w:rsid w:val="00767F04"/>
    <w:rsid w:val="007712A1"/>
    <w:rsid w:val="0077540B"/>
    <w:rsid w:val="00775CDB"/>
    <w:rsid w:val="00780F90"/>
    <w:rsid w:val="007842E3"/>
    <w:rsid w:val="00785FC0"/>
    <w:rsid w:val="00787DC9"/>
    <w:rsid w:val="007933F1"/>
    <w:rsid w:val="00794BEE"/>
    <w:rsid w:val="00795D96"/>
    <w:rsid w:val="007A4702"/>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E3019"/>
    <w:rsid w:val="007E31D6"/>
    <w:rsid w:val="007E403A"/>
    <w:rsid w:val="007E466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6200"/>
    <w:rsid w:val="00847215"/>
    <w:rsid w:val="0085091F"/>
    <w:rsid w:val="00852AA1"/>
    <w:rsid w:val="00853B77"/>
    <w:rsid w:val="00853E57"/>
    <w:rsid w:val="0086141D"/>
    <w:rsid w:val="008645B9"/>
    <w:rsid w:val="00872C91"/>
    <w:rsid w:val="0088025E"/>
    <w:rsid w:val="0088342F"/>
    <w:rsid w:val="008866D5"/>
    <w:rsid w:val="00886C69"/>
    <w:rsid w:val="00896357"/>
    <w:rsid w:val="00896ED9"/>
    <w:rsid w:val="008A0593"/>
    <w:rsid w:val="008A1B5D"/>
    <w:rsid w:val="008A5CC4"/>
    <w:rsid w:val="008A7C64"/>
    <w:rsid w:val="008B2785"/>
    <w:rsid w:val="008B3683"/>
    <w:rsid w:val="008C276F"/>
    <w:rsid w:val="008C7323"/>
    <w:rsid w:val="008D04DC"/>
    <w:rsid w:val="008D098B"/>
    <w:rsid w:val="008D2A8E"/>
    <w:rsid w:val="008E1849"/>
    <w:rsid w:val="008E4A25"/>
    <w:rsid w:val="008E5AEC"/>
    <w:rsid w:val="008F1068"/>
    <w:rsid w:val="009031D6"/>
    <w:rsid w:val="009060A4"/>
    <w:rsid w:val="00906F42"/>
    <w:rsid w:val="00907FBE"/>
    <w:rsid w:val="009153CC"/>
    <w:rsid w:val="0092002C"/>
    <w:rsid w:val="00920EB9"/>
    <w:rsid w:val="0092482B"/>
    <w:rsid w:val="0093256C"/>
    <w:rsid w:val="00932E94"/>
    <w:rsid w:val="00935907"/>
    <w:rsid w:val="00940F70"/>
    <w:rsid w:val="0095273F"/>
    <w:rsid w:val="009535EE"/>
    <w:rsid w:val="00957370"/>
    <w:rsid w:val="00961690"/>
    <w:rsid w:val="00966989"/>
    <w:rsid w:val="0097289C"/>
    <w:rsid w:val="00982817"/>
    <w:rsid w:val="009867D6"/>
    <w:rsid w:val="00986E49"/>
    <w:rsid w:val="00990685"/>
    <w:rsid w:val="00990A43"/>
    <w:rsid w:val="009A0E1B"/>
    <w:rsid w:val="009A3908"/>
    <w:rsid w:val="009A5C07"/>
    <w:rsid w:val="009B34F4"/>
    <w:rsid w:val="009B3CC5"/>
    <w:rsid w:val="009B46AB"/>
    <w:rsid w:val="009B6715"/>
    <w:rsid w:val="009C4798"/>
    <w:rsid w:val="009C7C90"/>
    <w:rsid w:val="009D7F5C"/>
    <w:rsid w:val="009E3171"/>
    <w:rsid w:val="009E6668"/>
    <w:rsid w:val="009E7909"/>
    <w:rsid w:val="009F4239"/>
    <w:rsid w:val="009F6A8B"/>
    <w:rsid w:val="00A03DF3"/>
    <w:rsid w:val="00A126DF"/>
    <w:rsid w:val="00A17E1C"/>
    <w:rsid w:val="00A22287"/>
    <w:rsid w:val="00A24FFD"/>
    <w:rsid w:val="00A27BFE"/>
    <w:rsid w:val="00A35A20"/>
    <w:rsid w:val="00A36F7A"/>
    <w:rsid w:val="00A40933"/>
    <w:rsid w:val="00A41BC2"/>
    <w:rsid w:val="00A41C47"/>
    <w:rsid w:val="00A42970"/>
    <w:rsid w:val="00A442F2"/>
    <w:rsid w:val="00A45CAD"/>
    <w:rsid w:val="00A462B3"/>
    <w:rsid w:val="00A57130"/>
    <w:rsid w:val="00A62AF6"/>
    <w:rsid w:val="00A62EBB"/>
    <w:rsid w:val="00A63D5B"/>
    <w:rsid w:val="00A63F79"/>
    <w:rsid w:val="00A65BAB"/>
    <w:rsid w:val="00A706A9"/>
    <w:rsid w:val="00A71D7F"/>
    <w:rsid w:val="00A75D64"/>
    <w:rsid w:val="00A77589"/>
    <w:rsid w:val="00A903F7"/>
    <w:rsid w:val="00A96350"/>
    <w:rsid w:val="00AA02EB"/>
    <w:rsid w:val="00AA5ED1"/>
    <w:rsid w:val="00AA7889"/>
    <w:rsid w:val="00AB2709"/>
    <w:rsid w:val="00AB4E45"/>
    <w:rsid w:val="00AC0B07"/>
    <w:rsid w:val="00AD476B"/>
    <w:rsid w:val="00AE1C31"/>
    <w:rsid w:val="00AE5E33"/>
    <w:rsid w:val="00AE6679"/>
    <w:rsid w:val="00AE7311"/>
    <w:rsid w:val="00AF2C72"/>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50BAC"/>
    <w:rsid w:val="00B52CA9"/>
    <w:rsid w:val="00B54124"/>
    <w:rsid w:val="00B56C15"/>
    <w:rsid w:val="00B625A0"/>
    <w:rsid w:val="00B635F9"/>
    <w:rsid w:val="00B64959"/>
    <w:rsid w:val="00B7005D"/>
    <w:rsid w:val="00B70845"/>
    <w:rsid w:val="00B71769"/>
    <w:rsid w:val="00B75BAE"/>
    <w:rsid w:val="00B8083F"/>
    <w:rsid w:val="00B86C48"/>
    <w:rsid w:val="00B940DF"/>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611F"/>
    <w:rsid w:val="00C366CB"/>
    <w:rsid w:val="00C414EE"/>
    <w:rsid w:val="00C50D06"/>
    <w:rsid w:val="00C50F1D"/>
    <w:rsid w:val="00C532A5"/>
    <w:rsid w:val="00C542D0"/>
    <w:rsid w:val="00C63851"/>
    <w:rsid w:val="00C63E31"/>
    <w:rsid w:val="00C66201"/>
    <w:rsid w:val="00C74074"/>
    <w:rsid w:val="00C76A03"/>
    <w:rsid w:val="00C8028F"/>
    <w:rsid w:val="00C815AD"/>
    <w:rsid w:val="00C871CD"/>
    <w:rsid w:val="00C92614"/>
    <w:rsid w:val="00C939F2"/>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E0576"/>
    <w:rsid w:val="00CE5D77"/>
    <w:rsid w:val="00CF1C52"/>
    <w:rsid w:val="00CF2D90"/>
    <w:rsid w:val="00CF3E9E"/>
    <w:rsid w:val="00CF51E5"/>
    <w:rsid w:val="00D07A78"/>
    <w:rsid w:val="00D1087A"/>
    <w:rsid w:val="00D11AD9"/>
    <w:rsid w:val="00D11E75"/>
    <w:rsid w:val="00D25618"/>
    <w:rsid w:val="00D2655C"/>
    <w:rsid w:val="00D32790"/>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6C0A"/>
    <w:rsid w:val="00D86CDE"/>
    <w:rsid w:val="00D923F2"/>
    <w:rsid w:val="00DA1B9A"/>
    <w:rsid w:val="00DA61D4"/>
    <w:rsid w:val="00DA7B6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42515"/>
    <w:rsid w:val="00E51386"/>
    <w:rsid w:val="00E513A1"/>
    <w:rsid w:val="00E522FE"/>
    <w:rsid w:val="00E57FF6"/>
    <w:rsid w:val="00E6533C"/>
    <w:rsid w:val="00E67B7F"/>
    <w:rsid w:val="00E72CE0"/>
    <w:rsid w:val="00E77AC4"/>
    <w:rsid w:val="00E80422"/>
    <w:rsid w:val="00E8069D"/>
    <w:rsid w:val="00E82924"/>
    <w:rsid w:val="00E9695C"/>
    <w:rsid w:val="00E9755B"/>
    <w:rsid w:val="00EB3933"/>
    <w:rsid w:val="00EB3C1A"/>
    <w:rsid w:val="00EB6F52"/>
    <w:rsid w:val="00EC4E5C"/>
    <w:rsid w:val="00ED0713"/>
    <w:rsid w:val="00ED0E87"/>
    <w:rsid w:val="00ED7BDC"/>
    <w:rsid w:val="00EE3605"/>
    <w:rsid w:val="00EE6EFD"/>
    <w:rsid w:val="00EE70BB"/>
    <w:rsid w:val="00EF1A68"/>
    <w:rsid w:val="00EF4AB2"/>
    <w:rsid w:val="00F032FE"/>
    <w:rsid w:val="00F03394"/>
    <w:rsid w:val="00F120E1"/>
    <w:rsid w:val="00F13661"/>
    <w:rsid w:val="00F15B55"/>
    <w:rsid w:val="00F176BB"/>
    <w:rsid w:val="00F249A4"/>
    <w:rsid w:val="00F26452"/>
    <w:rsid w:val="00F307ED"/>
    <w:rsid w:val="00F31548"/>
    <w:rsid w:val="00F33E4A"/>
    <w:rsid w:val="00F35B9A"/>
    <w:rsid w:val="00F41846"/>
    <w:rsid w:val="00F42D8E"/>
    <w:rsid w:val="00F46DA6"/>
    <w:rsid w:val="00F51112"/>
    <w:rsid w:val="00F558E7"/>
    <w:rsid w:val="00F6027D"/>
    <w:rsid w:val="00F670FA"/>
    <w:rsid w:val="00F67A74"/>
    <w:rsid w:val="00F71D1D"/>
    <w:rsid w:val="00F8398C"/>
    <w:rsid w:val="00F92065"/>
    <w:rsid w:val="00F93A5B"/>
    <w:rsid w:val="00F93AB4"/>
    <w:rsid w:val="00F93C84"/>
    <w:rsid w:val="00FA5E48"/>
    <w:rsid w:val="00FB10A8"/>
    <w:rsid w:val="00FB1B76"/>
    <w:rsid w:val="00FB1D13"/>
    <w:rsid w:val="00FB3296"/>
    <w:rsid w:val="00FB3504"/>
    <w:rsid w:val="00FB5080"/>
    <w:rsid w:val="00FC3430"/>
    <w:rsid w:val="00FC5AE2"/>
    <w:rsid w:val="00FD5CB6"/>
    <w:rsid w:val="00FD6E38"/>
    <w:rsid w:val="00FD7C11"/>
    <w:rsid w:val="00FE165B"/>
    <w:rsid w:val="00FF4393"/>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1.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AAEC6-8411-416F-8B77-C5C1B386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5</cp:revision>
  <dcterms:created xsi:type="dcterms:W3CDTF">2017-08-11T13:57:00Z</dcterms:created>
  <dcterms:modified xsi:type="dcterms:W3CDTF">2017-08-11T16:35:00Z</dcterms:modified>
</cp:coreProperties>
</file>